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53DAE7E7" w14:textId="4EE1EF9A" w:rsidR="002F5B4E" w:rsidRPr="002F5B4E" w:rsidRDefault="009874E0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2"/>
          <w:szCs w:val="22"/>
        </w:rPr>
      </w:pPr>
      <w:r>
        <w:rPr>
          <w:rFonts w:ascii="Segoe UI" w:eastAsia="Calibri" w:hAnsi="Segoe UI" w:cs="Segoe UI"/>
          <w:b/>
          <w:caps/>
          <w:noProof/>
          <w:sz w:val="22"/>
          <w:szCs w:val="22"/>
        </w:rPr>
        <w:t>„</w:t>
      </w:r>
      <w:r w:rsidR="00D46019"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Část 1 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Vybavení sportovní haly chrudim, i. etapa</w:t>
      </w:r>
      <w:r w:rsidR="00D46019">
        <w:rPr>
          <w:rFonts w:ascii="Segoe UI" w:eastAsia="Calibri" w:hAnsi="Segoe UI" w:cs="Segoe UI"/>
          <w:b/>
          <w:caps/>
          <w:noProof/>
          <w:sz w:val="22"/>
          <w:szCs w:val="22"/>
        </w:rPr>
        <w:t>, část 2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 – dodávka </w:t>
      </w:r>
      <w:r w:rsidR="00D46019">
        <w:rPr>
          <w:rFonts w:ascii="Segoe UI" w:eastAsia="Calibri" w:hAnsi="Segoe UI" w:cs="Segoe UI"/>
          <w:b/>
          <w:caps/>
          <w:noProof/>
          <w:sz w:val="22"/>
          <w:szCs w:val="22"/>
        </w:rPr>
        <w:t>gymnastického vybavení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“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9B263" w14:textId="655C457E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926EFA">
      <w:rPr>
        <w:rFonts w:ascii="Segoe UI" w:hAnsi="Segoe UI" w:cs="Segoe UI"/>
        <w:b/>
        <w:bCs/>
        <w:sz w:val="20"/>
        <w:szCs w:val="20"/>
      </w:rPr>
      <w:t>a</w:t>
    </w:r>
    <w:r w:rsidRPr="0061333E">
      <w:rPr>
        <w:rFonts w:ascii="Segoe UI" w:hAnsi="Segoe UI" w:cs="Segoe UI"/>
        <w:b/>
        <w:bCs/>
        <w:sz w:val="20"/>
        <w:szCs w:val="20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61333E"/>
    <w:rsid w:val="00806EA5"/>
    <w:rsid w:val="00926EFA"/>
    <w:rsid w:val="009367A0"/>
    <w:rsid w:val="009874E0"/>
    <w:rsid w:val="00B86A59"/>
    <w:rsid w:val="00D4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2024-01-23T09:24:00Z</dcterms:created>
  <dcterms:modified xsi:type="dcterms:W3CDTF">2024-10-21T05:22:00Z</dcterms:modified>
</cp:coreProperties>
</file>